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Minutes for STNA Meeting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All City Church, 2700 SE 67th Avenue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January 16, 7:00 pm to 8:15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Kelsey Emmons, Scott Ogle, Deborah Kaeser, Mary Ulmschneider, Stefan Rose, Kylie Rose, Julia Carr, Susan Solomon, Joe Ribakoff Board: Juan Cummings (chair), John Carr (vice-chair), Brian Haas (treasurer), Cathy Kudlick (secretary)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Committee Updates: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Southeast Uplift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The focus of SEUL has shifted slightly to be District 3 focused. John Carr (Vice Chair) will be attending a meeting of Neighborhood Association chairs with SEUL &amp; will report back.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SEUL Land Use and Transportation</w:t>
      </w:r>
      <w:r w:rsidDel="00000000" w:rsidR="00000000" w:rsidRPr="00000000">
        <w:rPr>
          <w:rtl w:val="0"/>
        </w:rPr>
        <w:t xml:space="preserve">: open discussion of 64th &amp; Division crossing, some progress but frustration that it’s taking so long to complete &amp; worries that it won’t ever be because of budget.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Land Use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no meeting this month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not much to report: account is at around $5000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Communications</w:t>
      </w:r>
      <w:r w:rsidDel="00000000" w:rsidR="00000000" w:rsidRPr="00000000">
        <w:rPr>
          <w:rtl w:val="0"/>
        </w:rPr>
        <w:t xml:space="preserve">: Cathy reported that the March 2025 edition for The Crow is in the works. Neighbors are enthusiastic about it as a resource. Once again, suggestions and contributions to content are welcome.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Old Business: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October 2024 and November 2024 minutes approved unanimously.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Business?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 there were many new attendees, Juan opened the floor to freeform feedback/conversation.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desire to build community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Annual yard sale is popular. Will be held June 7. Planning to begin in March. Other neighborhoods seem interested in our model. Maybe broaden to businesses, local crafts people, 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Neighbors eagerly following transit improvements slated along SE 82nd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Desire to build links with local businesses, including ways to lure ones we want to S Tabor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porch fest with music, maybe in conjunction with the yard sale?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Others mentioned: clean-up day; sidewalk repair, tree trimming; emergency preparedness coordinated discussion; street mural painting; “Prune Your Bush” event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Meeting adjourned at 8:15.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Next meeting: February 20, 2025 7:00PM All-City Church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